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2B3E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(2.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Pr="00EC53E2" w:rsidR="00081B20">
        <w:rPr>
          <w:rFonts w:ascii="Tahoma" w:hAnsi="Tahoma" w:cs="Tahoma"/>
          <w:b/>
          <w:sz w:val="20"/>
          <w:szCs w:val="20"/>
        </w:rPr>
        <w:t>15-19</w:t>
      </w:r>
      <w:r w:rsidRPr="00EC53E2">
        <w:rPr>
          <w:rFonts w:ascii="Tahoma" w:hAnsi="Tahoma" w:cs="Tahoma"/>
          <w:b/>
          <w:sz w:val="20"/>
          <w:szCs w:val="20"/>
        </w:rPr>
        <w:t xml:space="preserve"> Eylül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BO.4.1.1.1. Yer değiştirme hareketlerini artan kuvvet, hız ve çeviklikle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7. Yuvarlanma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8. Tırmanma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“Yer Değiştirme Hareketleri” FEK'lerindeki (sarı 3-8 arasındaki kartlar)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